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DF90" w14:textId="4D2B2B3C" w:rsidR="00A51C32" w:rsidRPr="00273986" w:rsidRDefault="00A51C32" w:rsidP="00A51C32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0751E0"/>
          <w:sz w:val="32"/>
          <w:szCs w:val="32"/>
          <w:bdr w:val="none" w:sz="0" w:space="0" w:color="auto" w:frame="1"/>
        </w:rPr>
      </w:pPr>
      <w:r w:rsidRPr="00273986">
        <w:rPr>
          <w:rFonts w:ascii="Verdana" w:hAnsi="Verdana"/>
          <w:b/>
          <w:bCs/>
          <w:color w:val="0751E0"/>
          <w:sz w:val="32"/>
          <w:szCs w:val="32"/>
          <w:bdr w:val="none" w:sz="0" w:space="0" w:color="auto" w:frame="1"/>
        </w:rPr>
        <w:t>WORKSHOP ON LINE AO VIVO</w:t>
      </w:r>
    </w:p>
    <w:p w14:paraId="0C268CAB" w14:textId="77777777" w:rsidR="00A51C32" w:rsidRPr="00273986" w:rsidRDefault="00A51C32" w:rsidP="00A51C32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14:paraId="09B38935" w14:textId="49857AA5" w:rsidR="00A51C32" w:rsidRPr="00273986" w:rsidRDefault="00A51C32" w:rsidP="00A51C32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A51C32">
        <w:rPr>
          <w:rFonts w:ascii="Arial" w:hAnsi="Arial" w:cs="Arial"/>
          <w:b/>
          <w:bCs/>
          <w:color w:val="0751E0"/>
          <w:bdr w:val="none" w:sz="0" w:space="0" w:color="auto" w:frame="1"/>
        </w:rPr>
        <w:t>​</w:t>
      </w:r>
      <w:r w:rsidRPr="00273986">
        <w:rPr>
          <w:rFonts w:ascii="Verdana" w:hAnsi="Verdana"/>
          <w:b/>
          <w:bCs/>
          <w:color w:val="0751E0"/>
          <w:sz w:val="32"/>
          <w:szCs w:val="32"/>
          <w:bdr w:val="none" w:sz="0" w:space="0" w:color="auto" w:frame="1"/>
        </w:rPr>
        <w:t>Gestão Ágil para Alta Performance Orientada pelo Método OKR</w:t>
      </w:r>
    </w:p>
    <w:p w14:paraId="47A37305" w14:textId="77777777" w:rsidR="00A51C32" w:rsidRPr="00A51C32" w:rsidRDefault="00A51C32" w:rsidP="00A51C32">
      <w:pPr>
        <w:pStyle w:val="font8"/>
        <w:spacing w:before="0" w:beforeAutospacing="0" w:after="0" w:afterAutospacing="0"/>
        <w:jc w:val="center"/>
        <w:textAlignment w:val="baseline"/>
      </w:pPr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>(</w:t>
      </w:r>
      <w:proofErr w:type="spellStart"/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>Objectives</w:t>
      </w:r>
      <w:proofErr w:type="spellEnd"/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 xml:space="preserve"> </w:t>
      </w:r>
      <w:proofErr w:type="spellStart"/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>and</w:t>
      </w:r>
      <w:proofErr w:type="spellEnd"/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 xml:space="preserve"> Key </w:t>
      </w:r>
      <w:proofErr w:type="spellStart"/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>Results</w:t>
      </w:r>
      <w:proofErr w:type="spellEnd"/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>)</w:t>
      </w:r>
    </w:p>
    <w:p w14:paraId="64806C91" w14:textId="458E23A4" w:rsidR="00A51C32" w:rsidRPr="00A51C32" w:rsidRDefault="00A51C32" w:rsidP="00A51C32">
      <w:pPr>
        <w:pStyle w:val="font8"/>
        <w:spacing w:before="0" w:beforeAutospacing="0" w:after="0" w:afterAutospacing="0"/>
        <w:jc w:val="center"/>
        <w:textAlignment w:val="baseline"/>
      </w:pPr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 xml:space="preserve">Como </w:t>
      </w:r>
      <w:r>
        <w:rPr>
          <w:rFonts w:ascii="Verdana" w:hAnsi="Verdana"/>
          <w:b/>
          <w:bCs/>
          <w:color w:val="0751E0"/>
          <w:bdr w:val="none" w:sz="0" w:space="0" w:color="auto" w:frame="1"/>
        </w:rPr>
        <w:t>D</w:t>
      </w:r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>efinir Diretrizes e Agir para Alcançar Metas em Tempo</w:t>
      </w:r>
      <w:r>
        <w:rPr>
          <w:rFonts w:ascii="Verdana" w:hAnsi="Verdana"/>
          <w:b/>
          <w:bCs/>
          <w:color w:val="0751E0"/>
          <w:bdr w:val="none" w:sz="0" w:space="0" w:color="auto" w:frame="1"/>
        </w:rPr>
        <w:t xml:space="preserve">s </w:t>
      </w:r>
      <w:r w:rsidRPr="00A51C32">
        <w:rPr>
          <w:rFonts w:ascii="Verdana" w:hAnsi="Verdana"/>
          <w:b/>
          <w:bCs/>
          <w:color w:val="0751E0"/>
          <w:bdr w:val="none" w:sz="0" w:space="0" w:color="auto" w:frame="1"/>
        </w:rPr>
        <w:t xml:space="preserve">de </w:t>
      </w:r>
      <w:r>
        <w:rPr>
          <w:rFonts w:ascii="Verdana" w:hAnsi="Verdana"/>
          <w:b/>
          <w:bCs/>
          <w:color w:val="0751E0"/>
          <w:bdr w:val="none" w:sz="0" w:space="0" w:color="auto" w:frame="1"/>
        </w:rPr>
        <w:t>Ameaças e Oportunidades</w:t>
      </w:r>
    </w:p>
    <w:p w14:paraId="1A8FF242" w14:textId="1F4D8DAB" w:rsidR="00273986" w:rsidRDefault="00273986" w:rsidP="00A51C32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0751E0"/>
          <w:bdr w:val="none" w:sz="0" w:space="0" w:color="auto" w:frame="1"/>
        </w:rPr>
      </w:pPr>
    </w:p>
    <w:p w14:paraId="32A34122" w14:textId="77777777" w:rsidR="00273986" w:rsidRPr="00273986" w:rsidRDefault="00273986" w:rsidP="00273986">
      <w:pPr>
        <w:pStyle w:val="NormalWeb"/>
        <w:jc w:val="both"/>
        <w:rPr>
          <w:rFonts w:ascii="Verdana" w:hAnsi="Verdana"/>
        </w:rPr>
      </w:pPr>
      <w:r w:rsidRPr="00273986">
        <w:rPr>
          <w:rFonts w:ascii="Verdana" w:hAnsi="Verdana"/>
          <w:b/>
          <w:bCs/>
        </w:rPr>
        <w:t>APRESENTAÇÃO</w:t>
      </w:r>
    </w:p>
    <w:p w14:paraId="3C0673EB" w14:textId="71435D35" w:rsidR="00273986" w:rsidRPr="00273986" w:rsidRDefault="00273986" w:rsidP="00273986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</w:rPr>
      </w:pPr>
      <w:r w:rsidRPr="00273986">
        <w:rPr>
          <w:rFonts w:ascii="Verdana" w:hAnsi="Verdana"/>
        </w:rPr>
        <w:t>A gestão ágil estratégica de negócios é um dos termos mais em voga no mundo corporativo na atualidade e essa verdade não é à toa: trata-se de encontrar maneiras otimizadas de dar direcionamento às ações da empresa com foco em resultados mensuráveis. O ano de 202</w:t>
      </w:r>
      <w:r>
        <w:rPr>
          <w:rFonts w:ascii="Verdana" w:hAnsi="Verdana"/>
        </w:rPr>
        <w:t>1</w:t>
      </w:r>
      <w:r w:rsidRPr="00273986">
        <w:rPr>
          <w:rFonts w:ascii="Verdana" w:hAnsi="Verdana"/>
        </w:rPr>
        <w:t xml:space="preserve"> está mais intenso </w:t>
      </w:r>
      <w:r>
        <w:rPr>
          <w:rFonts w:ascii="Verdana" w:hAnsi="Verdana"/>
        </w:rPr>
        <w:t>a</w:t>
      </w:r>
      <w:r w:rsidRPr="00273986">
        <w:rPr>
          <w:rFonts w:ascii="Verdana" w:hAnsi="Verdana"/>
        </w:rPr>
        <w:t xml:space="preserve"> meta, o alvo está mudando. As pressões organizacionais sobre as pessoas estão sendo intensificadas ainda mais. Será preciso soluções ágeis capazes de alavancar os desempenhos de equipes entre áreas e indivíduos. </w:t>
      </w:r>
    </w:p>
    <w:p w14:paraId="5E99CB8C" w14:textId="77777777" w:rsidR="00273986" w:rsidRPr="00273986" w:rsidRDefault="00273986" w:rsidP="00273986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</w:rPr>
      </w:pPr>
      <w:r w:rsidRPr="00273986">
        <w:rPr>
          <w:rFonts w:ascii="Verdana" w:hAnsi="Verdana"/>
        </w:rPr>
        <w:t>Embora esse tipo de gestão traga diferencial competitivo para as organizações, não é tão simples colocá-la em prática, na medida em que ela exige investimentos e deve ser baseada em informações de qualidade, envolvendo a alta gerência e demais colaboradores.</w:t>
      </w:r>
    </w:p>
    <w:p w14:paraId="4D229725" w14:textId="289A7ACF" w:rsidR="00273986" w:rsidRPr="00273986" w:rsidRDefault="00273986" w:rsidP="00273986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</w:rPr>
      </w:pPr>
      <w:r w:rsidRPr="00273986">
        <w:rPr>
          <w:rStyle w:val="Forte"/>
          <w:rFonts w:ascii="Verdana" w:hAnsi="Verdana"/>
        </w:rPr>
        <w:t>Este workshop tem por missão capacitar o gestor para utilizar métodos científicos de gestão estratégica e pessoas</w:t>
      </w:r>
      <w:r w:rsidRPr="00273986">
        <w:rPr>
          <w:rFonts w:ascii="Verdana" w:hAnsi="Verdana"/>
        </w:rPr>
        <w:t xml:space="preserve"> para tornar a busca dos resultados de sobrevivência mais ágil e seguro. O gestor participante terá soluções simples e inovadoras que agregarão valores mensuráveis aproveitando o melhor do potencial das pessoas para a superação dos obstáculos. </w:t>
      </w:r>
      <w:r w:rsidRPr="00273986">
        <w:rPr>
          <w:rStyle w:val="Forte"/>
          <w:rFonts w:ascii="Verdana" w:hAnsi="Verdana"/>
        </w:rPr>
        <w:t>Serão apresentadas ferramentas de gestão pragmáticas</w:t>
      </w:r>
      <w:r w:rsidRPr="00273986">
        <w:rPr>
          <w:rFonts w:ascii="Verdana" w:hAnsi="Verdana"/>
        </w:rPr>
        <w:t xml:space="preserve"> que pela inteligência da liderança e times deverão funcionar como um agente de impulsionamento proporcionando abertura para o aprendizado, </w:t>
      </w:r>
      <w:r w:rsidRPr="00273986">
        <w:rPr>
          <w:rFonts w:ascii="Verdana" w:hAnsi="Verdana"/>
          <w:b/>
        </w:rPr>
        <w:t>ap</w:t>
      </w:r>
      <w:r w:rsidRPr="00273986">
        <w:rPr>
          <w:rStyle w:val="Forte"/>
          <w:rFonts w:ascii="Verdana" w:hAnsi="Verdana"/>
        </w:rPr>
        <w:t>ontando os caminhos para enfrentar as tendências e desafios de 202</w:t>
      </w:r>
      <w:r>
        <w:rPr>
          <w:rStyle w:val="Forte"/>
          <w:rFonts w:ascii="Verdana" w:hAnsi="Verdana"/>
        </w:rPr>
        <w:t>1/2022</w:t>
      </w:r>
      <w:r w:rsidRPr="00273986">
        <w:rPr>
          <w:rFonts w:ascii="Verdana" w:hAnsi="Verdana"/>
        </w:rPr>
        <w:t xml:space="preserve"> e principalmente saber definir as rotas e ações que levarão aos resultados mesmo diante de um cenário turbulento. Por isso, preparamos um guia especial para que a gestão estratégica de negócios seja implementada sem riscos e com potencial de trazer melhorias sólidas e contínuas para a sua empresa</w:t>
      </w:r>
    </w:p>
    <w:p w14:paraId="7034E126" w14:textId="77777777" w:rsidR="00273986" w:rsidRDefault="00273986" w:rsidP="00273986">
      <w:pPr>
        <w:pStyle w:val="NormalWeb"/>
        <w:jc w:val="both"/>
        <w:rPr>
          <w:rFonts w:ascii="Verdana" w:hAnsi="Verdana"/>
          <w:b/>
          <w:bCs/>
        </w:rPr>
      </w:pPr>
    </w:p>
    <w:p w14:paraId="362B1C69" w14:textId="77777777" w:rsidR="00273986" w:rsidRDefault="00273986" w:rsidP="00273986">
      <w:pPr>
        <w:pStyle w:val="NormalWeb"/>
        <w:jc w:val="both"/>
        <w:rPr>
          <w:rFonts w:ascii="Verdana" w:hAnsi="Verdana"/>
          <w:b/>
          <w:bCs/>
        </w:rPr>
      </w:pPr>
    </w:p>
    <w:p w14:paraId="430D45C0" w14:textId="37AE5622" w:rsidR="00273986" w:rsidRPr="00273986" w:rsidRDefault="00273986" w:rsidP="00273986">
      <w:pPr>
        <w:pStyle w:val="NormalWeb"/>
        <w:jc w:val="both"/>
        <w:rPr>
          <w:rFonts w:ascii="Verdana" w:hAnsi="Verdana"/>
        </w:rPr>
      </w:pPr>
      <w:r w:rsidRPr="00273986">
        <w:rPr>
          <w:rFonts w:ascii="Verdana" w:hAnsi="Verdana"/>
          <w:b/>
          <w:bCs/>
        </w:rPr>
        <w:t>RESULTADOS</w:t>
      </w:r>
    </w:p>
    <w:p w14:paraId="6F39B262" w14:textId="77777777" w:rsidR="00273986" w:rsidRPr="00273986" w:rsidRDefault="00273986" w:rsidP="002739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3986">
        <w:rPr>
          <w:rFonts w:ascii="Verdana" w:hAnsi="Verdana"/>
          <w:sz w:val="24"/>
          <w:szCs w:val="24"/>
        </w:rPr>
        <w:lastRenderedPageBreak/>
        <w:t xml:space="preserve">O gestor aprenderá a identificar situações consideradas problemas ou oportunidades e aprenderá a diagnosticar para utilizar o </w:t>
      </w:r>
      <w:r w:rsidRPr="00273986">
        <w:rPr>
          <w:rFonts w:ascii="Verdana" w:hAnsi="Verdana"/>
          <w:b/>
          <w:bCs/>
          <w:sz w:val="24"/>
          <w:szCs w:val="24"/>
        </w:rPr>
        <w:t xml:space="preserve">Método de Gerenciamento pelas Diretrizes (GPD) </w:t>
      </w:r>
      <w:r w:rsidRPr="00273986">
        <w:rPr>
          <w:rFonts w:ascii="Verdana" w:hAnsi="Verdana"/>
          <w:b/>
          <w:sz w:val="24"/>
          <w:szCs w:val="24"/>
        </w:rPr>
        <w:t>/</w:t>
      </w:r>
      <w:r w:rsidRPr="00273986">
        <w:rPr>
          <w:rFonts w:ascii="Verdana" w:hAnsi="Verdana"/>
          <w:sz w:val="24"/>
          <w:szCs w:val="24"/>
        </w:rPr>
        <w:t xml:space="preserve"> </w:t>
      </w:r>
      <w:r w:rsidRPr="00273986">
        <w:rPr>
          <w:rFonts w:ascii="Verdana" w:hAnsi="Verdana"/>
          <w:b/>
          <w:bCs/>
          <w:sz w:val="24"/>
          <w:szCs w:val="24"/>
        </w:rPr>
        <w:t>(HOSHIN KANRI) e o Método OKR (</w:t>
      </w:r>
      <w:proofErr w:type="spellStart"/>
      <w:r w:rsidRPr="00273986">
        <w:rPr>
          <w:rStyle w:val="fontstyle21"/>
          <w:rFonts w:ascii="Verdana" w:hAnsi="Verdana"/>
          <w:b/>
          <w:bCs/>
        </w:rPr>
        <w:t>Objectives</w:t>
      </w:r>
      <w:proofErr w:type="spellEnd"/>
      <w:r w:rsidRPr="00273986">
        <w:rPr>
          <w:rStyle w:val="fontstyle21"/>
          <w:rFonts w:ascii="Verdana" w:hAnsi="Verdana"/>
          <w:b/>
          <w:bCs/>
        </w:rPr>
        <w:t xml:space="preserve"> </w:t>
      </w:r>
      <w:proofErr w:type="spellStart"/>
      <w:r w:rsidRPr="00273986">
        <w:rPr>
          <w:rStyle w:val="fontstyle21"/>
          <w:rFonts w:ascii="Verdana" w:hAnsi="Verdana"/>
          <w:b/>
          <w:bCs/>
        </w:rPr>
        <w:t>and</w:t>
      </w:r>
      <w:proofErr w:type="spellEnd"/>
      <w:r w:rsidRPr="00273986">
        <w:rPr>
          <w:rStyle w:val="fontstyle21"/>
          <w:rFonts w:ascii="Verdana" w:hAnsi="Verdana"/>
          <w:b/>
          <w:bCs/>
        </w:rPr>
        <w:t xml:space="preserve"> Key </w:t>
      </w:r>
      <w:proofErr w:type="spellStart"/>
      <w:r w:rsidRPr="00273986">
        <w:rPr>
          <w:rStyle w:val="fontstyle21"/>
          <w:rFonts w:ascii="Verdana" w:hAnsi="Verdana"/>
          <w:b/>
          <w:bCs/>
        </w:rPr>
        <w:t>Results</w:t>
      </w:r>
      <w:proofErr w:type="spellEnd"/>
      <w:r w:rsidRPr="00273986">
        <w:rPr>
          <w:rStyle w:val="fontstyle21"/>
          <w:rFonts w:ascii="Verdana" w:hAnsi="Verdana"/>
        </w:rPr>
        <w:t>)</w:t>
      </w:r>
      <w:r w:rsidRPr="00273986">
        <w:rPr>
          <w:rFonts w:ascii="Verdana" w:hAnsi="Verdana"/>
          <w:b/>
          <w:bCs/>
          <w:sz w:val="24"/>
          <w:szCs w:val="24"/>
        </w:rPr>
        <w:t xml:space="preserve"> </w:t>
      </w:r>
      <w:r w:rsidRPr="00273986">
        <w:rPr>
          <w:rFonts w:ascii="Verdana" w:hAnsi="Verdana"/>
          <w:sz w:val="24"/>
          <w:szCs w:val="24"/>
        </w:rPr>
        <w:t>consagrados para atingir metas e diretrizes com segurança.</w:t>
      </w:r>
    </w:p>
    <w:p w14:paraId="137D5F6D" w14:textId="77777777" w:rsidR="00273986" w:rsidRPr="00273986" w:rsidRDefault="00273986" w:rsidP="002739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3986">
        <w:rPr>
          <w:rFonts w:ascii="Verdana" w:hAnsi="Verdana"/>
          <w:sz w:val="24"/>
          <w:szCs w:val="24"/>
        </w:rPr>
        <w:t>O gestor saberá identificar as metas consideradas essenciais com foco nos principais indicadores de desempenho ou itens de controle para elaborar diretrizes por ações essenciais e aprenderá a elaborar um painel para monitorar a eficiência (causas) e eficácia (efeitos) das diretrizes de trabalho.</w:t>
      </w:r>
    </w:p>
    <w:p w14:paraId="4BC29BF5" w14:textId="77777777" w:rsidR="00273986" w:rsidRPr="00273986" w:rsidRDefault="00273986" w:rsidP="002739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3986">
        <w:rPr>
          <w:rFonts w:ascii="Verdana" w:hAnsi="Verdana"/>
          <w:sz w:val="24"/>
          <w:szCs w:val="24"/>
        </w:rPr>
        <w:t>O gestor saberá como desdobrar passo a passo desde a diretriz da alta administração até os níveis de execução pelas medidas/ações consideradas suficientes para atingir cada meta.</w:t>
      </w:r>
    </w:p>
    <w:p w14:paraId="03E5EB29" w14:textId="77777777" w:rsidR="00273986" w:rsidRPr="00273986" w:rsidRDefault="00273986" w:rsidP="002739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3986">
        <w:rPr>
          <w:rFonts w:ascii="Verdana" w:hAnsi="Verdana"/>
          <w:sz w:val="24"/>
          <w:szCs w:val="24"/>
        </w:rPr>
        <w:t>O gestor criará uma frequência de responsabilidade reportando os avanços na busca pelos resultados com cadência e regularidade.</w:t>
      </w:r>
    </w:p>
    <w:p w14:paraId="267B3F9D" w14:textId="43948F11" w:rsidR="00273986" w:rsidRPr="00273986" w:rsidRDefault="00273986" w:rsidP="00273986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73986">
        <w:rPr>
          <w:rStyle w:val="fontstyle21"/>
          <w:rFonts w:ascii="Verdana" w:hAnsi="Verdana"/>
          <w:b/>
          <w:bCs/>
        </w:rPr>
        <w:t>OKR para:</w:t>
      </w:r>
      <w:r w:rsidRPr="00273986">
        <w:rPr>
          <w:rFonts w:ascii="Verdana" w:hAnsi="Verdana"/>
          <w:b/>
          <w:bCs/>
          <w:color w:val="000000"/>
          <w:sz w:val="24"/>
          <w:szCs w:val="24"/>
        </w:rPr>
        <w:br/>
      </w:r>
      <w:proofErr w:type="gramStart"/>
      <w:r w:rsidRPr="00273986">
        <w:rPr>
          <w:rStyle w:val="fontstyle21"/>
          <w:rFonts w:ascii="Verdana" w:hAnsi="Verdana"/>
        </w:rPr>
        <w:t>• Organizar e executar</w:t>
      </w:r>
      <w:proofErr w:type="gramEnd"/>
      <w:r w:rsidRPr="00273986">
        <w:rPr>
          <w:rStyle w:val="fontstyle21"/>
          <w:rFonts w:ascii="Verdana" w:hAnsi="Verdana"/>
        </w:rPr>
        <w:t xml:space="preserve"> com segurança os objetivos até serem alcançados;</w:t>
      </w:r>
      <w:r w:rsidRPr="00273986">
        <w:rPr>
          <w:rFonts w:ascii="Verdana" w:hAnsi="Verdana"/>
          <w:color w:val="000000"/>
          <w:sz w:val="24"/>
          <w:szCs w:val="24"/>
        </w:rPr>
        <w:br/>
      </w:r>
      <w:r w:rsidRPr="00273986">
        <w:rPr>
          <w:rStyle w:val="fontstyle21"/>
          <w:rFonts w:ascii="Verdana" w:hAnsi="Verdana"/>
        </w:rPr>
        <w:t>• Ter mais disciplina e clareza para definir os próximos passos do negócio;</w:t>
      </w:r>
      <w:r w:rsidRPr="00273986">
        <w:rPr>
          <w:rFonts w:ascii="Verdana" w:hAnsi="Verdana"/>
          <w:color w:val="000000"/>
          <w:sz w:val="24"/>
          <w:szCs w:val="24"/>
        </w:rPr>
        <w:br/>
      </w:r>
      <w:r w:rsidRPr="00273986">
        <w:rPr>
          <w:rStyle w:val="fontstyle21"/>
          <w:rFonts w:ascii="Verdana" w:hAnsi="Verdana"/>
        </w:rPr>
        <w:t>• Aumentar a participação e o senso de coletividade na equipe;</w:t>
      </w:r>
      <w:r w:rsidRPr="00273986">
        <w:rPr>
          <w:rFonts w:ascii="Verdana" w:hAnsi="Verdana"/>
          <w:color w:val="000000"/>
          <w:sz w:val="24"/>
          <w:szCs w:val="24"/>
        </w:rPr>
        <w:br/>
      </w:r>
      <w:r w:rsidRPr="00273986">
        <w:rPr>
          <w:rStyle w:val="fontstyle21"/>
          <w:rFonts w:ascii="Verdana" w:hAnsi="Verdana"/>
        </w:rPr>
        <w:t>• Deixar claro o que a empresa quer entre as áreas e quais serão os indicadores</w:t>
      </w:r>
      <w:r w:rsidRPr="00273986">
        <w:rPr>
          <w:rFonts w:ascii="Verdana" w:hAnsi="Verdana"/>
          <w:color w:val="000000"/>
          <w:sz w:val="24"/>
          <w:szCs w:val="24"/>
        </w:rPr>
        <w:t xml:space="preserve"> </w:t>
      </w:r>
      <w:r w:rsidRPr="00273986">
        <w:rPr>
          <w:rStyle w:val="fontstyle21"/>
          <w:rFonts w:ascii="Verdana" w:hAnsi="Verdana"/>
        </w:rPr>
        <w:t>que irão medir o sucesso - focar todos os colaboradores em ações que realmente fazem a diferença.</w:t>
      </w:r>
    </w:p>
    <w:p w14:paraId="1196A971" w14:textId="77777777" w:rsidR="00273986" w:rsidRPr="00273986" w:rsidRDefault="00273986" w:rsidP="0027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273986">
        <w:rPr>
          <w:rFonts w:ascii="Verdana" w:hAnsi="Verdana"/>
          <w:sz w:val="24"/>
          <w:szCs w:val="24"/>
        </w:rPr>
        <w:t>O gestor saberá realizar o passo a passo do processo de gerenciamento de desempenho constante sabendo fornecer feedbacks</w:t>
      </w:r>
      <w:r w:rsidRPr="00273986">
        <w:rPr>
          <w:rStyle w:val="Forte"/>
          <w:rFonts w:ascii="Verdana" w:hAnsi="Verdana"/>
          <w:i/>
          <w:iCs/>
          <w:sz w:val="24"/>
          <w:szCs w:val="24"/>
        </w:rPr>
        <w:t xml:space="preserve"> eficazes</w:t>
      </w:r>
      <w:r w:rsidRPr="00273986">
        <w:rPr>
          <w:rFonts w:ascii="Verdana" w:hAnsi="Verdana"/>
          <w:i/>
          <w:iCs/>
          <w:sz w:val="24"/>
          <w:szCs w:val="24"/>
        </w:rPr>
        <w:t xml:space="preserve"> </w:t>
      </w:r>
      <w:r w:rsidRPr="00273986">
        <w:rPr>
          <w:rFonts w:ascii="Verdana" w:hAnsi="Verdana"/>
          <w:sz w:val="24"/>
          <w:szCs w:val="24"/>
        </w:rPr>
        <w:t>transferindo de poder com autoridade e responsabilidade.</w:t>
      </w:r>
    </w:p>
    <w:p w14:paraId="5BEEFEC2" w14:textId="77777777" w:rsidR="00273986" w:rsidRPr="00273986" w:rsidRDefault="00273986" w:rsidP="00273986">
      <w:pPr>
        <w:spacing w:before="100" w:beforeAutospacing="1" w:after="100" w:afterAutospacing="1"/>
        <w:ind w:left="720"/>
        <w:jc w:val="both"/>
        <w:rPr>
          <w:rFonts w:ascii="Verdana" w:hAnsi="Verdana"/>
          <w:sz w:val="24"/>
          <w:szCs w:val="24"/>
        </w:rPr>
      </w:pPr>
    </w:p>
    <w:p w14:paraId="7AB046D8" w14:textId="77777777" w:rsidR="00273986" w:rsidRPr="00273986" w:rsidRDefault="00273986" w:rsidP="00273986">
      <w:pPr>
        <w:pStyle w:val="NormalWeb"/>
        <w:jc w:val="both"/>
        <w:rPr>
          <w:rFonts w:ascii="Verdana" w:hAnsi="Verdana"/>
        </w:rPr>
      </w:pPr>
      <w:r w:rsidRPr="00273986">
        <w:rPr>
          <w:rFonts w:ascii="Verdana" w:hAnsi="Verdana"/>
          <w:b/>
          <w:bCs/>
        </w:rPr>
        <w:t xml:space="preserve">PÚBLICO ALVO - </w:t>
      </w:r>
      <w:r w:rsidRPr="00273986">
        <w:rPr>
          <w:rFonts w:ascii="Verdana" w:hAnsi="Verdana"/>
        </w:rPr>
        <w:t xml:space="preserve">Profissionais que ocupam cargos de gestão – Diretores, gerentes, coordenadores, líderes de projetos e processos, </w:t>
      </w:r>
      <w:proofErr w:type="spellStart"/>
      <w:r w:rsidRPr="00273986">
        <w:rPr>
          <w:rFonts w:ascii="Verdana" w:hAnsi="Verdana"/>
          <w:color w:val="2A2B2C"/>
        </w:rPr>
        <w:t>agile</w:t>
      </w:r>
      <w:proofErr w:type="spellEnd"/>
      <w:r w:rsidRPr="00273986">
        <w:rPr>
          <w:rFonts w:ascii="Verdana" w:hAnsi="Verdana"/>
          <w:color w:val="2A2B2C"/>
        </w:rPr>
        <w:t xml:space="preserve"> coachs, </w:t>
      </w:r>
      <w:proofErr w:type="spellStart"/>
      <w:r w:rsidRPr="00273986">
        <w:rPr>
          <w:rFonts w:ascii="Verdana" w:hAnsi="Verdana"/>
          <w:color w:val="2A2B2C"/>
        </w:rPr>
        <w:t>scrum</w:t>
      </w:r>
      <w:proofErr w:type="spellEnd"/>
      <w:r w:rsidRPr="00273986">
        <w:rPr>
          <w:rFonts w:ascii="Verdana" w:hAnsi="Verdana"/>
          <w:color w:val="2A2B2C"/>
        </w:rPr>
        <w:t xml:space="preserve"> masters, </w:t>
      </w:r>
      <w:proofErr w:type="spellStart"/>
      <w:r w:rsidRPr="00273986">
        <w:rPr>
          <w:rFonts w:ascii="Verdana" w:hAnsi="Verdana"/>
          <w:color w:val="2A2B2C"/>
        </w:rPr>
        <w:t>chapters</w:t>
      </w:r>
      <w:proofErr w:type="spellEnd"/>
      <w:r w:rsidRPr="00273986">
        <w:rPr>
          <w:rFonts w:ascii="Verdana" w:hAnsi="Verdana" w:cs="Tahoma"/>
          <w:color w:val="2A2B2C"/>
        </w:rPr>
        <w:t> </w:t>
      </w:r>
      <w:r w:rsidRPr="00273986">
        <w:rPr>
          <w:rFonts w:ascii="Verdana" w:hAnsi="Verdana"/>
        </w:rPr>
        <w:t xml:space="preserve"> bem como empresários de startups, pequenas e médias empresas, interessados em melhorar imediatamente a busca de resultados de sobrevivência e gestão de pessoas; - Profissionais de planejamento e RH interessados  em mudar a cultura de uma organização tradicional e ajudar a implantar metodologias científicas consagradas de desenvolvimento organizacional na empresa.</w:t>
      </w:r>
    </w:p>
    <w:p w14:paraId="7D409BBB" w14:textId="77777777" w:rsidR="00273986" w:rsidRPr="00273986" w:rsidRDefault="00273986" w:rsidP="0027398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0751E0"/>
          <w:bdr w:val="none" w:sz="0" w:space="0" w:color="auto" w:frame="1"/>
        </w:rPr>
      </w:pPr>
    </w:p>
    <w:p w14:paraId="568A9AF0" w14:textId="77777777" w:rsidR="00A51C32" w:rsidRPr="00273986" w:rsidRDefault="00A51C32" w:rsidP="0027398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</w:p>
    <w:p w14:paraId="28AFECBA" w14:textId="77777777" w:rsidR="00273986" w:rsidRDefault="00273986" w:rsidP="00273986">
      <w:pPr>
        <w:spacing w:after="0" w:line="312" w:lineRule="atLeast"/>
        <w:jc w:val="both"/>
        <w:textAlignment w:val="baseline"/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4105136" w14:textId="4A3CC850" w:rsidR="00A51C32" w:rsidRPr="00273986" w:rsidRDefault="00A51C32" w:rsidP="00273986">
      <w:pPr>
        <w:spacing w:after="0" w:line="312" w:lineRule="atLeast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PROGRAMA – </w:t>
      </w:r>
      <w:r w:rsid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12</w:t>
      </w: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horas</w:t>
      </w:r>
    </w:p>
    <w:p w14:paraId="110859F7" w14:textId="335F3719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. </w:t>
      </w: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Módulo 1 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– O que todo Gestor precisa Saber sobre Cenários/Perspectivas e a importância de ter um Método de Gestão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Estratégica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Eficaz:</w:t>
      </w:r>
    </w:p>
    <w:p w14:paraId="08701367" w14:textId="24A05E5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. Cenário Macroeconômico atual e para o 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ano 2021/2022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4EA51283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Saber diagnosticar levando em consideração o cenário vigente, modelo de negócio e perspectivas;</w:t>
      </w:r>
    </w:p>
    <w:p w14:paraId="2DC3F8FE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Utilizar ferramentas e metodologias para identificar a eficiência da sua política interna, bem como de suas diretrizes e práticas.  Estar atento às ameaças e oportunidades do ambiente externo, como o avanço de concorrentes ou mudanças de hábitos de compras dos consumidores.</w:t>
      </w:r>
    </w:p>
    <w:p w14:paraId="312203E6" w14:textId="77777777" w:rsidR="000A3253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Definindo Estratégias de acordo com o modelo atual de Gestão da Organização - É necessário mudar?</w:t>
      </w:r>
    </w:p>
    <w:p w14:paraId="2E285C64" w14:textId="34C97F36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definir diretrizes essenciais de acordo com as perspectivas do negócio pelo diagnóstico realizado.</w:t>
      </w:r>
    </w:p>
    <w:p w14:paraId="5D6D4516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estabelecer o processo de diretrizes estratégicas essenciais;</w:t>
      </w:r>
    </w:p>
    <w:p w14:paraId="44005840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Iniciando o Plano: Identificando os problemas essenciais para estabelecer a Diretriz mãe que irá nortear as medidas estratégicas para os níveis gerenciais e de execução;</w:t>
      </w:r>
    </w:p>
    <w:p w14:paraId="5E3F5A2A" w14:textId="77777777" w:rsidR="000A3253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planejar pelo alinhamento das iniciativas estratégicas;</w:t>
      </w:r>
    </w:p>
    <w:p w14:paraId="0A93555D" w14:textId="7B6EE394" w:rsidR="000A3253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O que não é medido não é gerenciado: Como estabelecer itens de controle e itens de verificação - KPI'S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/ </w:t>
      </w:r>
      <w:proofErr w:type="spellStart"/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</w:p>
    <w:p w14:paraId="1312565A" w14:textId="62EA1BF0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Módulo 2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 – O que todo Gestor precisa Saber e Fazer - O Método de Gerenciamento pelas Diretrizes (HOSHIN KANRI) na prática:</w:t>
      </w:r>
    </w:p>
    <w:p w14:paraId="41877032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Métodos de desdobramento de diretrizes: efeito cascata de acordo com a estrutura da organização;</w:t>
      </w:r>
    </w:p>
    <w:p w14:paraId="03E7FC2B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conduzir o diagnóstico das diretrizes pelo método PDCA;</w:t>
      </w:r>
    </w:p>
    <w:p w14:paraId="2D593216" w14:textId="54B8EAFB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A questão do comprometimento e o exercício da liderança para o aperfeiçoamento do GPD e assegurar o atingimento das Metas.</w:t>
      </w:r>
    </w:p>
    <w:p w14:paraId="51E3389A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  <w:t> </w:t>
      </w:r>
    </w:p>
    <w:p w14:paraId="14FF5825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Módulo 3 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- Introdução executiva ao Método OKR: Saiba mais sobre o OKR antes de se comprometer</w:t>
      </w:r>
    </w:p>
    <w:p w14:paraId="22E54202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  implementá-lo e avaliar se é uma boa opção para sua organização;</w:t>
      </w:r>
    </w:p>
    <w:p w14:paraId="502213E7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. Definindo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táticos alinhados com os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estratégicos da organização;</w:t>
      </w:r>
    </w:p>
    <w:p w14:paraId="46626234" w14:textId="154B7A24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Plan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ejar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: criando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realistas, essenciais, atingíveis e realizáveis;</w:t>
      </w:r>
    </w:p>
    <w:p w14:paraId="475E4433" w14:textId="589AADA2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Executar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: garantindo que cada time se alinhe com os outros, com a estratégia da empresa e com táticas e planos de ação bem definidos;      </w:t>
      </w:r>
    </w:p>
    <w:p w14:paraId="066B342B" w14:textId="2A27DCE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e A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ção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: como acompanhar e agir regularmente sobre os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para atingi-los com segurança;</w:t>
      </w:r>
    </w:p>
    <w:p w14:paraId="59BD0EB7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. Construindo os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compartilhados e alinhamento 360º entre vários times se necessários.</w:t>
      </w:r>
    </w:p>
    <w:p w14:paraId="44EA6C0E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. Utilizando a cadência semanal para acompanhar e melhorar os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70402C4D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Gerenciando as métricas em tempo para evitar atrasos e consequências de não atingimento;</w:t>
      </w:r>
    </w:p>
    <w:p w14:paraId="2D82AC6C" w14:textId="77777777" w:rsidR="000A3253" w:rsidRPr="00273986" w:rsidRDefault="000A3253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8F0704B" w14:textId="56524735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** os participantes irão criar um rascunho dos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da sua empresa ou área de atuação e dos times, contando com o apoio do treinador com planilha específica.</w:t>
      </w:r>
    </w:p>
    <w:p w14:paraId="6B10E3DB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** Caso sua empresa já tenha definido metas anuais ou semestrais, vamos convertê-las em </w:t>
      </w:r>
      <w:proofErr w:type="spellStart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02023702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  <w:t> </w:t>
      </w:r>
    </w:p>
    <w:p w14:paraId="2A04F150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  <w:t> </w:t>
      </w:r>
    </w:p>
    <w:p w14:paraId="1AAA5CA3" w14:textId="1829BE7E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Módulo 4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 – Monitorando e Gerenciando o Desempenho pelos indicadores/itens de controle e verificação</w:t>
      </w:r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/ </w:t>
      </w:r>
      <w:proofErr w:type="spellStart"/>
      <w:r w:rsidR="000A3253"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OKRs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14B0AA24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utilizar indicadores-chave de desempenho (KPIs), que possam ser mensurados com regularidade.</w:t>
      </w:r>
    </w:p>
    <w:p w14:paraId="587BE125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Utilizando as ferramentas certas para esse passo, como um software de gestão empresarial, relatórios e análises corporativas.</w:t>
      </w:r>
    </w:p>
    <w:p w14:paraId="23793FE1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corrigir desvios ou erros antes mesmos do final de um ciclo e tomar decisões mais rápidas em momentos cruciais.</w:t>
      </w:r>
    </w:p>
    <w:p w14:paraId="7D9462BE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elaborar um plano de gerenciamento de desempenho eficiente para cada colaborador;</w:t>
      </w:r>
    </w:p>
    <w:p w14:paraId="409D0238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Como se preparar para realizar sessões eficazes de orientação, apoio e reconhecimento;</w:t>
      </w:r>
    </w:p>
    <w:p w14:paraId="26EE5E4A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Diretrizes para a realização das reuniões de gerenciamento de desempenho para que seja bem-sucedidas;</w:t>
      </w:r>
    </w:p>
    <w:p w14:paraId="21A405F1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Os instrumentos de monitoramento de desempenho;</w:t>
      </w:r>
    </w:p>
    <w:p w14:paraId="2C84A5D9" w14:textId="77777777" w:rsidR="00A51C32" w:rsidRPr="00273986" w:rsidRDefault="00A51C32" w:rsidP="00273986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. Comemorando as vitórias com todos.</w:t>
      </w:r>
    </w:p>
    <w:p w14:paraId="77DB519E" w14:textId="77777777" w:rsidR="00A51C32" w:rsidRPr="00273986" w:rsidRDefault="00A51C32" w:rsidP="00273986">
      <w:pPr>
        <w:spacing w:after="0" w:line="240" w:lineRule="auto"/>
        <w:jc w:val="both"/>
        <w:textAlignment w:val="baseline"/>
        <w:outlineLvl w:val="1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pt-BR"/>
        </w:rPr>
        <w:t> </w:t>
      </w:r>
    </w:p>
    <w:p w14:paraId="33D707CB" w14:textId="03FA3825" w:rsidR="00A51C32" w:rsidRPr="00273986" w:rsidRDefault="00A51C32" w:rsidP="00273986">
      <w:pPr>
        <w:spacing w:after="0" w:line="240" w:lineRule="auto"/>
        <w:jc w:val="both"/>
        <w:textAlignment w:val="baseline"/>
        <w:outlineLvl w:val="1"/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METODOLOGIA - Apresentação expositiva e dialogada com os participantes com apoio de projeção multimídia. Estudos de casos e exercícios de aplicabilidade para domínio e efetivação da aprendizagem de acordo com os métodos propostos.</w:t>
      </w:r>
    </w:p>
    <w:p w14:paraId="5053B68C" w14:textId="77777777" w:rsidR="007F0797" w:rsidRDefault="007F0797" w:rsidP="007F0797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6AD9BDB" w14:textId="0FFC93E6" w:rsidR="000A3253" w:rsidRPr="007F0797" w:rsidRDefault="007F0797" w:rsidP="000413A4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000000"/>
          <w:sz w:val="24"/>
          <w:szCs w:val="24"/>
          <w:lang w:eastAsia="pt-BR"/>
        </w:rPr>
      </w:pP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Treinador</w:t>
      </w:r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 - </w:t>
      </w:r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Marco Antonio Lampoglia </w:t>
      </w:r>
      <w:proofErr w:type="spellStart"/>
      <w:r w:rsidRPr="00273986">
        <w:rPr>
          <w:rFonts w:ascii="Verdana" w:eastAsia="Times New Roman" w:hAnsi="Verdana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MSc</w:t>
      </w:r>
      <w:proofErr w:type="spellEnd"/>
      <w:r w:rsidRPr="00273986">
        <w:rPr>
          <w:rFonts w:ascii="Verdana" w:eastAsia="Times New Roman" w:hAnsi="Verdana" w:cstheme="minorHAnsi"/>
          <w:color w:val="000000"/>
          <w:sz w:val="24"/>
          <w:szCs w:val="24"/>
          <w:bdr w:val="none" w:sz="0" w:space="0" w:color="auto" w:frame="1"/>
          <w:lang w:eastAsia="pt-BR"/>
        </w:rPr>
        <w:t> -  </w:t>
      </w:r>
    </w:p>
    <w:sectPr w:rsidR="000A3253" w:rsidRPr="007F0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OLtext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0095"/>
    <w:multiLevelType w:val="multilevel"/>
    <w:tmpl w:val="0306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32"/>
    <w:rsid w:val="00012C31"/>
    <w:rsid w:val="000413A4"/>
    <w:rsid w:val="000A3253"/>
    <w:rsid w:val="000A7845"/>
    <w:rsid w:val="00273986"/>
    <w:rsid w:val="007F0797"/>
    <w:rsid w:val="0083120A"/>
    <w:rsid w:val="00A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81C2"/>
  <w15:chartTrackingRefBased/>
  <w15:docId w15:val="{2BD2A97D-8307-417D-AF41-A50C230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A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ustifyy1">
    <w:name w:val="justifyy1"/>
    <w:rsid w:val="00273986"/>
  </w:style>
  <w:style w:type="character" w:styleId="Forte">
    <w:name w:val="Strong"/>
    <w:uiPriority w:val="22"/>
    <w:qFormat/>
    <w:rsid w:val="00273986"/>
    <w:rPr>
      <w:b/>
      <w:bCs/>
    </w:rPr>
  </w:style>
  <w:style w:type="paragraph" w:styleId="NormalWeb">
    <w:name w:val="Normal (Web)"/>
    <w:basedOn w:val="Normal"/>
    <w:rsid w:val="002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21">
    <w:name w:val="fontstyle21"/>
    <w:rsid w:val="00273986"/>
    <w:rPr>
      <w:rFonts w:ascii="UOLtext-Light" w:hAnsi="UOLtext-Ligh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A78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78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7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1204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</dc:creator>
  <cp:keywords/>
  <dc:description/>
  <cp:lastModifiedBy>Marco Antonio</cp:lastModifiedBy>
  <cp:revision>7</cp:revision>
  <dcterms:created xsi:type="dcterms:W3CDTF">2021-04-27T14:50:00Z</dcterms:created>
  <dcterms:modified xsi:type="dcterms:W3CDTF">2021-04-30T16:29:00Z</dcterms:modified>
</cp:coreProperties>
</file>